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2EA2" w14:textId="7C34B769" w:rsidR="00BE2BB1" w:rsidRPr="00EC516A" w:rsidRDefault="00BE2BB1" w:rsidP="00BE2BB1">
      <w:pPr>
        <w:pStyle w:val="a3"/>
        <w:spacing w:before="0" w:beforeAutospacing="0" w:after="0" w:afterAutospacing="0"/>
        <w:jc w:val="center"/>
        <w:rPr>
          <w:rStyle w:val="a4"/>
          <w:rFonts w:ascii="Arial Black" w:hAnsi="Arial Black"/>
          <w:lang w:val="ru-RU"/>
        </w:rPr>
      </w:pPr>
      <w:r w:rsidRPr="00EC516A">
        <w:rPr>
          <w:rStyle w:val="a4"/>
          <w:rFonts w:ascii="Arial Black" w:hAnsi="Arial Black"/>
          <w:lang w:val="ru-RU"/>
        </w:rPr>
        <w:t>ОДНОДНЕВНЫЙ ЛЕКЦИОННЫЙ КУРС  В ФОРМАТЕ  ОНЛАЙН</w:t>
      </w:r>
    </w:p>
    <w:p w14:paraId="19C734B2" w14:textId="5606A10A" w:rsidR="00A50EC9" w:rsidRDefault="00BE2BB1" w:rsidP="00BE2BB1">
      <w:pPr>
        <w:pStyle w:val="a3"/>
        <w:spacing w:before="0" w:beforeAutospacing="0" w:after="0" w:afterAutospacing="0"/>
        <w:jc w:val="center"/>
        <w:rPr>
          <w:rStyle w:val="a4"/>
          <w:rFonts w:ascii="Arial Black" w:hAnsi="Arial Black"/>
          <w:lang w:val="ru-RU"/>
        </w:rPr>
      </w:pPr>
      <w:bookmarkStart w:id="0" w:name="_Hlk57707005"/>
      <w:bookmarkEnd w:id="0"/>
      <w:r w:rsidRPr="00EC516A">
        <w:rPr>
          <w:rStyle w:val="a4"/>
          <w:rFonts w:ascii="Arial Black" w:hAnsi="Arial Black"/>
          <w:lang w:val="ru-RU"/>
        </w:rPr>
        <w:t>На тему : «</w:t>
      </w:r>
      <w:r w:rsidR="00A50EC9" w:rsidRPr="00EC516A">
        <w:rPr>
          <w:rStyle w:val="a4"/>
          <w:rFonts w:ascii="Arial Black" w:hAnsi="Arial Black"/>
          <w:lang w:val="ru-RU"/>
        </w:rPr>
        <w:t>Машинное обучение и нейронные сети для прогноза параметров нефтегазоносности геологических формаций по данным сейсморазведки и измерений в скважинах</w:t>
      </w:r>
      <w:r w:rsidRPr="00EC516A">
        <w:rPr>
          <w:rStyle w:val="a4"/>
          <w:rFonts w:ascii="Arial Black" w:hAnsi="Arial Black"/>
          <w:lang w:val="ru-RU"/>
        </w:rPr>
        <w:t>»</w:t>
      </w:r>
    </w:p>
    <w:p w14:paraId="575CF052" w14:textId="1BF179CF" w:rsidR="00EC516A" w:rsidRPr="00EC516A" w:rsidRDefault="00EC516A" w:rsidP="00BE2BB1">
      <w:pPr>
        <w:pStyle w:val="a3"/>
        <w:spacing w:before="0" w:beforeAutospacing="0" w:after="0" w:afterAutospacing="0"/>
        <w:jc w:val="center"/>
        <w:rPr>
          <w:rFonts w:ascii="Arial Black" w:hAnsi="Arial Black"/>
          <w:lang w:val="ru-RU"/>
        </w:rPr>
      </w:pPr>
      <w:r>
        <w:rPr>
          <w:rStyle w:val="a4"/>
          <w:rFonts w:ascii="Arial Black" w:hAnsi="Arial Black"/>
          <w:lang w:val="ru-RU"/>
        </w:rPr>
        <w:t>Дата проведения 2</w:t>
      </w:r>
      <w:r w:rsidR="00081777">
        <w:rPr>
          <w:rStyle w:val="a4"/>
          <w:rFonts w:ascii="Arial Black" w:hAnsi="Arial Black"/>
          <w:lang w:val="ru-RU"/>
        </w:rPr>
        <w:t>5</w:t>
      </w:r>
      <w:r>
        <w:rPr>
          <w:rStyle w:val="a4"/>
          <w:rFonts w:ascii="Arial Black" w:hAnsi="Arial Black"/>
          <w:lang w:val="ru-RU"/>
        </w:rPr>
        <w:t xml:space="preserve"> февраля 202</w:t>
      </w:r>
      <w:r w:rsidR="00184967">
        <w:rPr>
          <w:rStyle w:val="a4"/>
          <w:rFonts w:ascii="Arial Black" w:hAnsi="Arial Black"/>
          <w:lang w:val="ru-RU"/>
        </w:rPr>
        <w:t>2</w:t>
      </w:r>
      <w:r>
        <w:rPr>
          <w:rStyle w:val="a4"/>
          <w:rFonts w:ascii="Arial Black" w:hAnsi="Arial Black"/>
          <w:lang w:val="ru-RU"/>
        </w:rPr>
        <w:t xml:space="preserve"> года</w:t>
      </w:r>
    </w:p>
    <w:p w14:paraId="25B230B5" w14:textId="208A9513" w:rsidR="00B842F9" w:rsidRPr="00453B3F" w:rsidRDefault="00B842F9" w:rsidP="00BE2BB1">
      <w:pPr>
        <w:tabs>
          <w:tab w:val="num" w:pos="720"/>
        </w:tabs>
        <w:ind w:left="720" w:hanging="360"/>
        <w:jc w:val="center"/>
        <w:rPr>
          <w:b/>
          <w:bCs/>
          <w:lang w:val="ru-RU"/>
        </w:rPr>
      </w:pPr>
    </w:p>
    <w:p w14:paraId="593552F9" w14:textId="206D7826" w:rsidR="00453B3F" w:rsidRPr="00453B3F" w:rsidRDefault="00453B3F" w:rsidP="00EC516A">
      <w:pPr>
        <w:jc w:val="both"/>
        <w:rPr>
          <w:rFonts w:asciiTheme="minorHAnsi" w:hAnsiTheme="minorHAnsi" w:cstheme="minorHAnsi"/>
        </w:rPr>
      </w:pPr>
      <w:bookmarkStart w:id="1" w:name="_MailAutoSig"/>
      <w:r w:rsidRPr="00453B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0FB315A" wp14:editId="4A6FFA1B">
            <wp:simplePos x="0" y="0"/>
            <wp:positionH relativeFrom="column">
              <wp:posOffset>-32385</wp:posOffset>
            </wp:positionH>
            <wp:positionV relativeFrom="paragraph">
              <wp:posOffset>45720</wp:posOffset>
            </wp:positionV>
            <wp:extent cx="125730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273" y="21396"/>
                <wp:lineTo x="21273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B3F">
        <w:rPr>
          <w:rFonts w:asciiTheme="minorHAnsi" w:eastAsia="Calibri" w:hAnsiTheme="minorHAnsi" w:cstheme="minorHAnsi"/>
          <w:b/>
          <w:bCs/>
          <w:noProof/>
          <w:lang w:val="ru-RU"/>
        </w:rPr>
        <w:t>Лектор</w:t>
      </w:r>
      <w:r w:rsidRPr="00453B3F">
        <w:rPr>
          <w:rFonts w:asciiTheme="minorHAnsi" w:eastAsia="Calibri" w:hAnsiTheme="minorHAnsi" w:cstheme="minorHAnsi"/>
          <w:noProof/>
          <w:lang w:val="ru-RU"/>
        </w:rPr>
        <w:t xml:space="preserve"> : </w:t>
      </w:r>
      <w:r w:rsidRPr="00EC516A">
        <w:rPr>
          <w:rFonts w:asciiTheme="minorHAnsi" w:eastAsia="Calibri" w:hAnsiTheme="minorHAnsi" w:cstheme="minorHAnsi"/>
          <w:b/>
          <w:bCs/>
          <w:noProof/>
          <w:lang w:val="ru-RU"/>
        </w:rPr>
        <w:t>Иван Иванович Приезжев,</w:t>
      </w:r>
      <w:r w:rsidRPr="00453B3F">
        <w:rPr>
          <w:rFonts w:asciiTheme="minorHAnsi" w:eastAsia="Calibri" w:hAnsiTheme="minorHAnsi" w:cstheme="minorHAnsi"/>
          <w:noProof/>
          <w:lang w:val="ru-RU"/>
        </w:rPr>
        <w:t xml:space="preserve"> </w:t>
      </w:r>
      <w:r w:rsidRPr="00453B3F">
        <w:rPr>
          <w:rFonts w:asciiTheme="minorHAnsi" w:hAnsiTheme="minorHAnsi" w:cstheme="minorHAnsi"/>
          <w:sz w:val="24"/>
          <w:szCs w:val="24"/>
          <w:lang w:val="ru-RU"/>
        </w:rPr>
        <w:t xml:space="preserve"> доктор технических наук</w:t>
      </w:r>
      <w:r w:rsidRPr="00453B3F">
        <w:rPr>
          <w:rFonts w:asciiTheme="minorHAnsi" w:eastAsia="Calibri" w:hAnsiTheme="minorHAnsi" w:cstheme="minorHAnsi"/>
          <w:noProof/>
          <w:lang w:val="ru-RU"/>
        </w:rPr>
        <w:t xml:space="preserve"> , профессор Российского государственного университета нефти и газа имени И.М. Губкина, генеральный директор ООО «Лаборатория Приезжева», </w:t>
      </w:r>
      <w:r w:rsidR="00184967">
        <w:rPr>
          <w:rFonts w:asciiTheme="minorHAnsi" w:eastAsia="Calibri" w:hAnsiTheme="minorHAnsi" w:cstheme="minorHAnsi"/>
          <w:noProof/>
          <w:lang w:val="ru-RU"/>
        </w:rPr>
        <w:t xml:space="preserve">в </w:t>
      </w:r>
      <w:r w:rsidRPr="00453B3F">
        <w:rPr>
          <w:rFonts w:asciiTheme="minorHAnsi" w:eastAsia="Calibri" w:hAnsiTheme="minorHAnsi" w:cstheme="minorHAnsi"/>
          <w:noProof/>
          <w:lang w:val="ru-RU"/>
        </w:rPr>
        <w:t>инновационн</w:t>
      </w:r>
      <w:r w:rsidR="00184967">
        <w:rPr>
          <w:rFonts w:asciiTheme="minorHAnsi" w:eastAsia="Calibri" w:hAnsiTheme="minorHAnsi" w:cstheme="minorHAnsi"/>
          <w:noProof/>
          <w:lang w:val="ru-RU"/>
        </w:rPr>
        <w:t>ом</w:t>
      </w:r>
      <w:r w:rsidRPr="00453B3F">
        <w:rPr>
          <w:rFonts w:asciiTheme="minorHAnsi" w:eastAsia="Calibri" w:hAnsiTheme="minorHAnsi" w:cstheme="minorHAnsi"/>
          <w:noProof/>
          <w:lang w:val="ru-RU"/>
        </w:rPr>
        <w:t xml:space="preserve"> центр</w:t>
      </w:r>
      <w:r w:rsidR="00184967">
        <w:rPr>
          <w:rFonts w:asciiTheme="minorHAnsi" w:eastAsia="Calibri" w:hAnsiTheme="minorHAnsi" w:cstheme="minorHAnsi"/>
          <w:noProof/>
          <w:lang w:val="ru-RU"/>
        </w:rPr>
        <w:t xml:space="preserve">е </w:t>
      </w:r>
      <w:r w:rsidRPr="00453B3F">
        <w:rPr>
          <w:rFonts w:asciiTheme="minorHAnsi" w:eastAsia="Calibri" w:hAnsiTheme="minorHAnsi" w:cstheme="minorHAnsi"/>
          <w:noProof/>
          <w:lang w:val="ru-RU"/>
        </w:rPr>
        <w:t xml:space="preserve"> Сколково.</w:t>
      </w:r>
      <w:r w:rsidRPr="00453B3F">
        <w:rPr>
          <w:rFonts w:asciiTheme="minorHAnsi" w:hAnsiTheme="minorHAnsi" w:cstheme="minorHAnsi"/>
          <w:noProof/>
          <w:lang w:val="ru-RU"/>
        </w:rPr>
        <w:t xml:space="preserve"> </w:t>
      </w:r>
      <w:r w:rsidR="00EC516A">
        <w:rPr>
          <w:rFonts w:asciiTheme="minorHAnsi" w:hAnsiTheme="minorHAnsi" w:cstheme="minorHAnsi"/>
          <w:noProof/>
          <w:lang w:val="ru-RU"/>
        </w:rPr>
        <w:t xml:space="preserve"> </w:t>
      </w:r>
      <w:r w:rsidRPr="00453B3F">
        <w:rPr>
          <w:rFonts w:asciiTheme="minorHAnsi" w:hAnsiTheme="minorHAnsi" w:cstheme="minorHAnsi"/>
          <w:sz w:val="24"/>
          <w:szCs w:val="24"/>
          <w:lang w:val="ru-RU"/>
        </w:rPr>
        <w:t xml:space="preserve">Имеет научные интересы в области математических и программных решений для решения различных задач моделирования месторождений нефти и газа: машинное обучение, нейронные сети, сейсмическая инверсия, прогноз параметров трещиноватости, инверсия и моделирование грави-магнитных данных. Автор новых технологий 7 патентов России и США. Автор более 80 научных публикаций. </w:t>
      </w:r>
      <w:r w:rsidRPr="00453B3F">
        <w:rPr>
          <w:rFonts w:asciiTheme="minorHAnsi" w:hAnsiTheme="minorHAnsi" w:cstheme="minorHAnsi"/>
          <w:sz w:val="24"/>
          <w:szCs w:val="24"/>
        </w:rPr>
        <w:t>H-index =10 (scholar google)</w:t>
      </w:r>
    </w:p>
    <w:p w14:paraId="6DBD054D" w14:textId="20C8DE12" w:rsidR="00453B3F" w:rsidRPr="00453B3F" w:rsidRDefault="00453B3F" w:rsidP="00EC516A">
      <w:pPr>
        <w:jc w:val="both"/>
        <w:rPr>
          <w:rFonts w:asciiTheme="minorHAnsi" w:hAnsiTheme="minorHAnsi" w:cstheme="minorHAnsi"/>
        </w:rPr>
      </w:pPr>
    </w:p>
    <w:bookmarkEnd w:id="1"/>
    <w:p w14:paraId="1B2811EA" w14:textId="77777777" w:rsidR="00EC516A" w:rsidRDefault="00EC516A" w:rsidP="00EC516A">
      <w:pPr>
        <w:tabs>
          <w:tab w:val="num" w:pos="720"/>
        </w:tabs>
        <w:ind w:left="720" w:hanging="360"/>
        <w:jc w:val="center"/>
        <w:rPr>
          <w:rFonts w:ascii="Arial Black" w:hAnsi="Arial Black"/>
          <w:lang w:val="ru-RU"/>
        </w:rPr>
      </w:pPr>
      <w:r w:rsidRPr="00EC516A">
        <w:rPr>
          <w:rFonts w:ascii="Arial Black" w:hAnsi="Arial Black"/>
          <w:lang w:val="ru-RU"/>
        </w:rPr>
        <w:t>ПРОГРАММА КУРСА</w:t>
      </w:r>
    </w:p>
    <w:p w14:paraId="57E3AE0F" w14:textId="65482108" w:rsidR="00A50EC9" w:rsidRPr="00EC516A" w:rsidRDefault="00A50EC9" w:rsidP="00EC516A">
      <w:pPr>
        <w:pStyle w:val="a6"/>
        <w:numPr>
          <w:ilvl w:val="0"/>
          <w:numId w:val="4"/>
        </w:numPr>
        <w:tabs>
          <w:tab w:val="num" w:pos="720"/>
        </w:tabs>
        <w:rPr>
          <w:rFonts w:ascii="Arial Black" w:hAnsi="Arial Black"/>
          <w:lang w:val="ru-RU"/>
        </w:rPr>
      </w:pPr>
      <w:r w:rsidRPr="00EC516A">
        <w:rPr>
          <w:rStyle w:val="a4"/>
          <w:lang w:val="ru-RU"/>
        </w:rPr>
        <w:t>Анализ сейсмического поля без учителя (без скважин)</w:t>
      </w:r>
    </w:p>
    <w:p w14:paraId="54994F70" w14:textId="52D93AA8" w:rsidR="00A50EC9" w:rsidRPr="00A50EC9" w:rsidRDefault="00B842F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Т</w:t>
      </w:r>
      <w:r w:rsidR="00A50EC9">
        <w:rPr>
          <w:lang w:val="ru-RU"/>
        </w:rPr>
        <w:t>еория нейронных сетей Кохонена 1</w:t>
      </w:r>
      <w:r w:rsidR="00A50EC9">
        <w:t>D</w:t>
      </w:r>
      <w:r w:rsidR="00A50EC9">
        <w:rPr>
          <w:lang w:val="ru-RU"/>
        </w:rPr>
        <w:t>, 2</w:t>
      </w:r>
      <w:r w:rsidR="00A50EC9">
        <w:t>D</w:t>
      </w:r>
      <w:r w:rsidR="00A50EC9">
        <w:rPr>
          <w:lang w:val="ru-RU"/>
        </w:rPr>
        <w:t>, 3</w:t>
      </w:r>
      <w:r w:rsidR="00A50EC9">
        <w:t>D</w:t>
      </w:r>
      <w:r w:rsidR="00A50EC9" w:rsidRPr="00A50EC9">
        <w:rPr>
          <w:lang w:val="ru-RU"/>
        </w:rPr>
        <w:t xml:space="preserve"> </w:t>
      </w:r>
      <w:r w:rsidR="00A50EC9">
        <w:rPr>
          <w:lang w:val="ru-RU"/>
        </w:rPr>
        <w:t xml:space="preserve">с визуализацией </w:t>
      </w:r>
      <w:r w:rsidR="00A50EC9">
        <w:t>RGB</w:t>
      </w:r>
    </w:p>
    <w:p w14:paraId="18895B4C" w14:textId="098E699D" w:rsidR="00A50EC9" w:rsidRPr="00A50EC9" w:rsidRDefault="00B842F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П</w:t>
      </w:r>
      <w:r w:rsidR="00A50EC9">
        <w:rPr>
          <w:lang w:val="ru-RU"/>
        </w:rPr>
        <w:t xml:space="preserve">остроения карт сейсмофаций (сейсмоклассов). </w:t>
      </w:r>
    </w:p>
    <w:p w14:paraId="688043C1" w14:textId="301FED95" w:rsidR="00A50EC9" w:rsidRPr="00A50EC9" w:rsidRDefault="00B842F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П</w:t>
      </w:r>
      <w:r w:rsidR="00A50EC9">
        <w:rPr>
          <w:lang w:val="ru-RU"/>
        </w:rPr>
        <w:t>остроения кубов сейсмофаций.</w:t>
      </w:r>
      <w:r w:rsidR="00A50EC9">
        <w:rPr>
          <w:rStyle w:val="a4"/>
          <w:lang w:val="ru-RU"/>
        </w:rPr>
        <w:t xml:space="preserve"> </w:t>
      </w:r>
    </w:p>
    <w:p w14:paraId="1BB43874" w14:textId="77777777" w:rsidR="00A50EC9" w:rsidRDefault="00A50EC9" w:rsidP="00A50EC9">
      <w:pPr>
        <w:numPr>
          <w:ilvl w:val="1"/>
          <w:numId w:val="1"/>
        </w:numPr>
      </w:pPr>
      <w:r>
        <w:rPr>
          <w:lang w:val="ru-RU"/>
        </w:rPr>
        <w:t>Факторный анализ сейсмического поля.</w:t>
      </w:r>
    </w:p>
    <w:p w14:paraId="6BE67ED9" w14:textId="77777777" w:rsidR="00A50EC9" w:rsidRPr="00A50EC9" w:rsidRDefault="00A50EC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Спектральная декомпозиция и </w:t>
      </w:r>
      <w:r>
        <w:t>RGB</w:t>
      </w:r>
      <w:r w:rsidRPr="00A50EC9">
        <w:rPr>
          <w:lang w:val="ru-RU"/>
        </w:rPr>
        <w:t xml:space="preserve"> </w:t>
      </w:r>
      <w:r>
        <w:rPr>
          <w:lang w:val="ru-RU"/>
        </w:rPr>
        <w:t>анализ сейсмических слайсов</w:t>
      </w:r>
    </w:p>
    <w:p w14:paraId="049D3A54" w14:textId="6152B889" w:rsidR="00A50EC9" w:rsidRPr="00A50EC9" w:rsidRDefault="00A37482" w:rsidP="00A50EC9">
      <w:pPr>
        <w:numPr>
          <w:ilvl w:val="1"/>
          <w:numId w:val="1"/>
        </w:numPr>
        <w:rPr>
          <w:lang w:val="ru-RU"/>
        </w:rPr>
      </w:pPr>
      <w:r w:rsidRPr="00A37482">
        <w:rPr>
          <w:rStyle w:val="a4"/>
          <w:b w:val="0"/>
          <w:bCs w:val="0"/>
          <w:lang w:val="ru-RU"/>
        </w:rPr>
        <w:t>А</w:t>
      </w:r>
      <w:r w:rsidR="00A50EC9" w:rsidRPr="00A37482">
        <w:rPr>
          <w:rStyle w:val="a4"/>
          <w:b w:val="0"/>
          <w:bCs w:val="0"/>
          <w:lang w:val="ru-RU"/>
        </w:rPr>
        <w:t xml:space="preserve">лгоритмы </w:t>
      </w:r>
      <w:r w:rsidR="00A50EC9" w:rsidRPr="00A37482">
        <w:rPr>
          <w:lang w:val="ru-RU"/>
        </w:rPr>
        <w:t>выделения</w:t>
      </w:r>
      <w:r w:rsidR="00A50EC9">
        <w:rPr>
          <w:lang w:val="ru-RU"/>
        </w:rPr>
        <w:t xml:space="preserve"> разломов и трещиноватости на основе алгоритма </w:t>
      </w:r>
      <w:r w:rsidR="00A50EC9">
        <w:t>DTW</w:t>
      </w:r>
      <w:r w:rsidR="00A50EC9" w:rsidRPr="00A50EC9">
        <w:rPr>
          <w:lang w:val="ru-RU"/>
        </w:rPr>
        <w:t xml:space="preserve"> </w:t>
      </w:r>
      <w:r w:rsidR="00A50EC9">
        <w:rPr>
          <w:lang w:val="ru-RU"/>
        </w:rPr>
        <w:t>и имитации разломных процессов</w:t>
      </w:r>
    </w:p>
    <w:p w14:paraId="2F1ADE53" w14:textId="77777777" w:rsidR="00A50EC9" w:rsidRPr="00A50EC9" w:rsidRDefault="00A50EC9" w:rsidP="00A50EC9">
      <w:pPr>
        <w:numPr>
          <w:ilvl w:val="0"/>
          <w:numId w:val="1"/>
        </w:numPr>
        <w:rPr>
          <w:lang w:val="ru-RU"/>
        </w:rPr>
      </w:pPr>
      <w:r>
        <w:rPr>
          <w:rStyle w:val="a4"/>
          <w:lang w:val="ru-RU"/>
        </w:rPr>
        <w:t xml:space="preserve">Анализ сейсмического поля </w:t>
      </w:r>
      <w:r>
        <w:rPr>
          <w:rStyle w:val="a4"/>
        </w:rPr>
        <w:t>c</w:t>
      </w:r>
      <w:r>
        <w:rPr>
          <w:rStyle w:val="a4"/>
          <w:lang w:val="ru-RU"/>
        </w:rPr>
        <w:t xml:space="preserve"> учителем (учитель - информация со скважин)                                              </w:t>
      </w:r>
    </w:p>
    <w:p w14:paraId="34CFDD8F" w14:textId="52F1CA44" w:rsidR="00A50EC9" w:rsidRDefault="00B842F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Т</w:t>
      </w:r>
      <w:r w:rsidR="00A50EC9">
        <w:rPr>
          <w:lang w:val="ru-RU"/>
        </w:rPr>
        <w:t xml:space="preserve">еория нейронных сетей </w:t>
      </w:r>
    </w:p>
    <w:p w14:paraId="4C0954F4" w14:textId="7C6203E4" w:rsid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Классические нейронные сети </w:t>
      </w:r>
    </w:p>
    <w:p w14:paraId="573C4A6C" w14:textId="32C6417A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>Нейронные сети Колмогорова с полнофункциональным преобразованием входных данных</w:t>
      </w:r>
    </w:p>
    <w:p w14:paraId="257394C3" w14:textId="62F21F5B" w:rsidR="00A50EC9" w:rsidRPr="00A50EC9" w:rsidRDefault="00A50EC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Применение нейронных сетей и методов машинного обучения для прогноза карт эффективных толщин.</w:t>
      </w:r>
    </w:p>
    <w:p w14:paraId="5E1EC033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Прогноз на основе линейной регрессии, </w:t>
      </w:r>
    </w:p>
    <w:p w14:paraId="5CC049AE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>Прогноз на основе нейронных сетей Кохонена</w:t>
      </w:r>
    </w:p>
    <w:p w14:paraId="57D77A4A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>Нелинейных прогноз на основе нейронных сетей Колмогорова</w:t>
      </w:r>
    </w:p>
    <w:p w14:paraId="007B602C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Многократный прогноз с удалением части скважин и построение карт </w:t>
      </w:r>
      <w:r>
        <w:t>P</w:t>
      </w:r>
      <w:r>
        <w:rPr>
          <w:lang w:val="ru-RU"/>
        </w:rPr>
        <w:t xml:space="preserve">10, </w:t>
      </w:r>
      <w:r>
        <w:t>P</w:t>
      </w:r>
      <w:r>
        <w:rPr>
          <w:lang w:val="ru-RU"/>
        </w:rPr>
        <w:t xml:space="preserve">50, </w:t>
      </w:r>
      <w:r>
        <w:t>P</w:t>
      </w:r>
      <w:r>
        <w:rPr>
          <w:lang w:val="ru-RU"/>
        </w:rPr>
        <w:t xml:space="preserve">90, среднее, стандарт </w:t>
      </w:r>
    </w:p>
    <w:p w14:paraId="1825320E" w14:textId="7AA256B8" w:rsidR="00A50EC9" w:rsidRPr="00A50EC9" w:rsidRDefault="00A50EC9" w:rsidP="00A50EC9">
      <w:pPr>
        <w:numPr>
          <w:ilvl w:val="1"/>
          <w:numId w:val="1"/>
        </w:numPr>
        <w:rPr>
          <w:lang w:val="ru-RU"/>
        </w:rPr>
      </w:pPr>
      <w:r>
        <w:rPr>
          <w:lang w:val="ru-RU"/>
        </w:rPr>
        <w:t>Применение нейронных сетей и методов машинного обучения</w:t>
      </w:r>
      <w:r w:rsidRPr="00A50EC9">
        <w:rPr>
          <w:lang w:val="ru-RU"/>
        </w:rPr>
        <w:t xml:space="preserve"> </w:t>
      </w:r>
      <w:r>
        <w:rPr>
          <w:lang w:val="ru-RU"/>
        </w:rPr>
        <w:t>для прогноза куба эффективных параметров по набору исходных кубов и скважинных измерений.</w:t>
      </w:r>
    </w:p>
    <w:p w14:paraId="65FE1428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>Нейросетевой прогноз низкочастотной модели и ее использование.</w:t>
      </w:r>
    </w:p>
    <w:p w14:paraId="5F583C67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Сравнение линейных и нелинейных инверсионно прогнозных построений </w:t>
      </w:r>
    </w:p>
    <w:p w14:paraId="571212EF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Нелинейный прогноз кубов упругих параметров </w:t>
      </w:r>
      <w:r>
        <w:t>AI</w:t>
      </w:r>
      <w:r>
        <w:rPr>
          <w:lang w:val="ru-RU"/>
        </w:rPr>
        <w:t xml:space="preserve">, </w:t>
      </w:r>
      <w:r>
        <w:t>Vp</w:t>
      </w:r>
      <w:r>
        <w:rPr>
          <w:lang w:val="ru-RU"/>
        </w:rPr>
        <w:t>/</w:t>
      </w:r>
      <w:r>
        <w:t>Vs</w:t>
      </w:r>
      <w:r>
        <w:rPr>
          <w:lang w:val="ru-RU"/>
        </w:rPr>
        <w:t xml:space="preserve">, </w:t>
      </w:r>
      <w:r>
        <w:t>RHOB</w:t>
      </w:r>
      <w:r w:rsidRPr="00A50EC9">
        <w:rPr>
          <w:lang w:val="ru-RU"/>
        </w:rPr>
        <w:t xml:space="preserve"> </w:t>
      </w:r>
      <w:r>
        <w:rPr>
          <w:lang w:val="ru-RU"/>
        </w:rPr>
        <w:t>по угловым суммам</w:t>
      </w:r>
    </w:p>
    <w:p w14:paraId="6B6D3AA8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>Прогноз кубов ФЭС по кубам инверсии или по угловым суммам</w:t>
      </w:r>
    </w:p>
    <w:p w14:paraId="58702515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Прогноз геомеханических кубов (скорость </w:t>
      </w:r>
      <w:r>
        <w:t>Vs</w:t>
      </w:r>
      <w:r>
        <w:rPr>
          <w:lang w:val="ru-RU"/>
        </w:rPr>
        <w:t>, модуль Юнга, отношение Пуассона …)</w:t>
      </w:r>
    </w:p>
    <w:p w14:paraId="614B7FC0" w14:textId="77777777" w:rsidR="00A50EC9" w:rsidRDefault="00A50EC9" w:rsidP="00A50EC9">
      <w:pPr>
        <w:numPr>
          <w:ilvl w:val="2"/>
          <w:numId w:val="1"/>
        </w:numPr>
      </w:pPr>
      <w:r>
        <w:rPr>
          <w:lang w:val="ru-RU"/>
        </w:rPr>
        <w:t>Прогноз куба порового давления</w:t>
      </w:r>
    </w:p>
    <w:p w14:paraId="2870E2E3" w14:textId="77777777" w:rsidR="00A50EC9" w:rsidRDefault="00A50EC9" w:rsidP="00A50EC9">
      <w:pPr>
        <w:numPr>
          <w:ilvl w:val="2"/>
          <w:numId w:val="1"/>
        </w:numPr>
      </w:pPr>
      <w:r>
        <w:rPr>
          <w:lang w:val="ru-RU"/>
        </w:rPr>
        <w:t>Прогноз кубов литофаций</w:t>
      </w:r>
    </w:p>
    <w:p w14:paraId="0DBCD4CB" w14:textId="77777777" w:rsidR="00A50EC9" w:rsidRPr="00A50EC9" w:rsidRDefault="00A50EC9" w:rsidP="00A50EC9">
      <w:pPr>
        <w:numPr>
          <w:ilvl w:val="2"/>
          <w:numId w:val="1"/>
        </w:numPr>
        <w:rPr>
          <w:lang w:val="ru-RU"/>
        </w:rPr>
      </w:pPr>
      <w:r>
        <w:rPr>
          <w:lang w:val="ru-RU"/>
        </w:rPr>
        <w:t xml:space="preserve">Многократный прогноз с удалением части скважин и построение кубов </w:t>
      </w:r>
      <w:r>
        <w:t>P</w:t>
      </w:r>
      <w:r>
        <w:rPr>
          <w:lang w:val="ru-RU"/>
        </w:rPr>
        <w:t xml:space="preserve">10, </w:t>
      </w:r>
      <w:r>
        <w:t>P</w:t>
      </w:r>
      <w:r>
        <w:rPr>
          <w:lang w:val="ru-RU"/>
        </w:rPr>
        <w:t xml:space="preserve">50, </w:t>
      </w:r>
      <w:r>
        <w:t>P</w:t>
      </w:r>
      <w:r>
        <w:rPr>
          <w:lang w:val="ru-RU"/>
        </w:rPr>
        <w:t xml:space="preserve">90, среднее, стандарт </w:t>
      </w:r>
    </w:p>
    <w:p w14:paraId="203C174F" w14:textId="77777777" w:rsidR="00A50EC9" w:rsidRDefault="00A50EC9" w:rsidP="00EC516A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rStyle w:val="a4"/>
          <w:lang w:val="ru-RU"/>
        </w:rPr>
        <w:lastRenderedPageBreak/>
        <w:t>Анализ скважинных данных.</w:t>
      </w:r>
    </w:p>
    <w:p w14:paraId="1A73A37A" w14:textId="058AED7D" w:rsidR="00A50EC9" w:rsidRPr="00A50EC9" w:rsidRDefault="00B842F9" w:rsidP="00A50EC9">
      <w:pPr>
        <w:numPr>
          <w:ilvl w:val="2"/>
          <w:numId w:val="2"/>
        </w:numPr>
        <w:rPr>
          <w:lang w:val="ru-RU"/>
        </w:rPr>
      </w:pPr>
      <w:r>
        <w:rPr>
          <w:lang w:val="ru-RU"/>
        </w:rPr>
        <w:t>Применение нейронных сетей Колмогорова и методов машинного обучения для п</w:t>
      </w:r>
      <w:r w:rsidR="00A50EC9">
        <w:rPr>
          <w:lang w:val="ru-RU"/>
        </w:rPr>
        <w:t>рогноз</w:t>
      </w:r>
      <w:r>
        <w:rPr>
          <w:lang w:val="ru-RU"/>
        </w:rPr>
        <w:t>а</w:t>
      </w:r>
      <w:r w:rsidR="00A50EC9">
        <w:rPr>
          <w:lang w:val="ru-RU"/>
        </w:rPr>
        <w:t xml:space="preserve"> измерений в скважинах.</w:t>
      </w:r>
    </w:p>
    <w:p w14:paraId="61533BA3" w14:textId="77777777" w:rsidR="00A50EC9" w:rsidRPr="00A50EC9" w:rsidRDefault="00A50EC9" w:rsidP="00A50EC9">
      <w:pPr>
        <w:numPr>
          <w:ilvl w:val="2"/>
          <w:numId w:val="2"/>
        </w:numPr>
        <w:rPr>
          <w:lang w:val="ru-RU"/>
        </w:rPr>
      </w:pPr>
      <w:r>
        <w:rPr>
          <w:lang w:val="ru-RU"/>
        </w:rPr>
        <w:t xml:space="preserve">Многократный прогноз с удалением части данных и построение кривых прогноза </w:t>
      </w:r>
      <w:r>
        <w:t>P</w:t>
      </w:r>
      <w:r>
        <w:rPr>
          <w:lang w:val="ru-RU"/>
        </w:rPr>
        <w:t xml:space="preserve">10, </w:t>
      </w:r>
      <w:r>
        <w:t>P</w:t>
      </w:r>
      <w:r>
        <w:rPr>
          <w:lang w:val="ru-RU"/>
        </w:rPr>
        <w:t xml:space="preserve">50, </w:t>
      </w:r>
      <w:r>
        <w:t>P</w:t>
      </w:r>
      <w:r>
        <w:rPr>
          <w:lang w:val="ru-RU"/>
        </w:rPr>
        <w:t xml:space="preserve">90, среднее, стандарт </w:t>
      </w:r>
    </w:p>
    <w:p w14:paraId="5123BE85" w14:textId="70BC3685" w:rsidR="00A50EC9" w:rsidRPr="00B842F9" w:rsidRDefault="00A50EC9" w:rsidP="00A50EC9">
      <w:pPr>
        <w:numPr>
          <w:ilvl w:val="2"/>
          <w:numId w:val="2"/>
        </w:numPr>
        <w:rPr>
          <w:lang w:val="ru-RU"/>
        </w:rPr>
      </w:pPr>
      <w:r>
        <w:rPr>
          <w:lang w:val="ru-RU"/>
        </w:rPr>
        <w:t>Классификация каротажных кривых по их форме – электрофации</w:t>
      </w:r>
      <w:r w:rsidR="00B842F9">
        <w:rPr>
          <w:lang w:val="ru-RU"/>
        </w:rPr>
        <w:t>.</w:t>
      </w:r>
    </w:p>
    <w:p w14:paraId="6350DA24" w14:textId="79887898" w:rsidR="00A50EC9" w:rsidRPr="00A50EC9" w:rsidRDefault="00A50EC9" w:rsidP="00A50EC9">
      <w:pPr>
        <w:numPr>
          <w:ilvl w:val="0"/>
          <w:numId w:val="2"/>
        </w:numPr>
        <w:rPr>
          <w:rStyle w:val="a4"/>
          <w:b w:val="0"/>
          <w:bCs w:val="0"/>
        </w:rPr>
      </w:pPr>
      <w:r>
        <w:rPr>
          <w:rStyle w:val="a4"/>
          <w:lang w:val="ru-RU"/>
        </w:rPr>
        <w:t>Анализ гравимагнитных данных.</w:t>
      </w:r>
    </w:p>
    <w:p w14:paraId="7781F0BA" w14:textId="5AA17B2D" w:rsidR="00A50EC9" w:rsidRPr="00A50EC9" w:rsidRDefault="00A50EC9" w:rsidP="00A50EC9">
      <w:pPr>
        <w:numPr>
          <w:ilvl w:val="2"/>
          <w:numId w:val="2"/>
        </w:numPr>
        <w:rPr>
          <w:lang w:val="ru-RU"/>
        </w:rPr>
      </w:pPr>
      <w:r>
        <w:rPr>
          <w:lang w:val="ru-RU"/>
        </w:rPr>
        <w:t xml:space="preserve">Экспресс анализ гравимагнитных данных и построение куба избыточных плотностей </w:t>
      </w:r>
    </w:p>
    <w:p w14:paraId="667C867D" w14:textId="6C724FE5" w:rsidR="003809DE" w:rsidRPr="00A50EC9" w:rsidRDefault="00A50EC9" w:rsidP="00A50EC9">
      <w:pPr>
        <w:numPr>
          <w:ilvl w:val="2"/>
          <w:numId w:val="2"/>
        </w:numPr>
        <w:rPr>
          <w:lang w:val="ru-RU"/>
        </w:rPr>
      </w:pPr>
      <w:r>
        <w:rPr>
          <w:lang w:val="ru-RU"/>
        </w:rPr>
        <w:t>Прямая и обратная задача на основе слоистой модели среды.</w:t>
      </w:r>
    </w:p>
    <w:sectPr w:rsidR="003809DE" w:rsidRPr="00A50E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E23"/>
    <w:multiLevelType w:val="hybridMultilevel"/>
    <w:tmpl w:val="6878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483"/>
    <w:multiLevelType w:val="multilevel"/>
    <w:tmpl w:val="ED4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F74E9"/>
    <w:multiLevelType w:val="multilevel"/>
    <w:tmpl w:val="B2CC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7E6BB7"/>
    <w:multiLevelType w:val="hybridMultilevel"/>
    <w:tmpl w:val="482C2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C9"/>
    <w:rsid w:val="00081777"/>
    <w:rsid w:val="00184967"/>
    <w:rsid w:val="003809DE"/>
    <w:rsid w:val="00397396"/>
    <w:rsid w:val="00453B3F"/>
    <w:rsid w:val="00A37482"/>
    <w:rsid w:val="00A50EC9"/>
    <w:rsid w:val="00B842E0"/>
    <w:rsid w:val="00B842F9"/>
    <w:rsid w:val="00BE2BB1"/>
    <w:rsid w:val="00E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2694"/>
  <w15:chartTrackingRefBased/>
  <w15:docId w15:val="{8AD60ECC-F19B-44C4-B308-131356D4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C9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E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50EC9"/>
    <w:rPr>
      <w:b/>
      <w:bCs/>
    </w:rPr>
  </w:style>
  <w:style w:type="character" w:styleId="a5">
    <w:name w:val="Hyperlink"/>
    <w:basedOn w:val="a0"/>
    <w:uiPriority w:val="99"/>
    <w:semiHidden/>
    <w:unhideWhenUsed/>
    <w:rsid w:val="00B842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Priezzhev</dc:creator>
  <cp:keywords/>
  <dc:description/>
  <cp:lastModifiedBy>Екатерина Несмеянова</cp:lastModifiedBy>
  <cp:revision>5</cp:revision>
  <dcterms:created xsi:type="dcterms:W3CDTF">2020-12-22T21:32:00Z</dcterms:created>
  <dcterms:modified xsi:type="dcterms:W3CDTF">2021-12-21T17:52:00Z</dcterms:modified>
</cp:coreProperties>
</file>